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bookmarkStart w:id="0" w:name="_GoBack"/>
      <w:bookmarkEnd w:id="0"/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3日-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11月7日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9"/>
        <w:gridCol w:w="456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jc w:val="both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刘文建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市司法局党委副书记、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分管办公室（应急指挥中心）、行政复议处、行政应诉处、行政执法监督处、普法和宣传信息处、人民参与和促进法治处（法律职业资格管理处）。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11月3日星期一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11月4日星期二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11月5日星期三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李文渊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11月6日星期四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11月7日星期五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8FFF1B90"/>
    <w:rsid w:val="AF9F2352"/>
    <w:rsid w:val="B7FF436D"/>
    <w:rsid w:val="B97D6184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BFE50A0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4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2023-06-24T18:16:00Z</dcterms:created>
  <dc:creator>刘 永春</dc:creator>
  <cp:lastModifiedBy>user</cp:lastModifiedBy>
  <cp:lastPrinted>2025-11-03T11:13:04Z</cp:lastPrinted>
  <dcterms:modified xsi:type="dcterms:W3CDTF">2025-11-03T11:15:30Z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